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D36674" w14:textId="05117A44" w:rsidR="005241A2" w:rsidRPr="00103732" w:rsidRDefault="00BF19FB" w:rsidP="000C1036">
            <w:pPr>
              <w:spacing w:before="120" w:after="120"/>
              <w:rPr>
                <w:b/>
                <w:bCs/>
                <w:color w:val="0070C0"/>
              </w:rPr>
            </w:pPr>
            <w:r w:rsidRPr="00BF19FB">
              <w:rPr>
                <w:b/>
                <w:bCs/>
                <w:color w:val="0070C0"/>
                <w:sz w:val="28"/>
                <w:szCs w:val="28"/>
              </w:rPr>
              <w:t>Hospodářská strategie</w:t>
            </w:r>
            <w:r>
              <w:rPr>
                <w:b/>
                <w:bCs/>
                <w:color w:val="0070C0"/>
                <w:sz w:val="28"/>
                <w:szCs w:val="28"/>
              </w:rPr>
              <w:t xml:space="preserve"> </w:t>
            </w:r>
            <w:r w:rsidRPr="00BF19FB">
              <w:rPr>
                <w:b/>
                <w:bCs/>
                <w:color w:val="0070C0"/>
                <w:sz w:val="28"/>
                <w:szCs w:val="28"/>
              </w:rPr>
              <w:t>Česko: Země pro budoucnost 2.0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53E9E60E" w:rsidR="005241A2" w:rsidRPr="009870E8" w:rsidRDefault="005241A2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103732">
              <w:rPr>
                <w:b/>
                <w:color w:val="0070C0"/>
                <w:sz w:val="28"/>
                <w:szCs w:val="28"/>
              </w:rPr>
              <w:t>1</w:t>
            </w:r>
            <w:r w:rsidR="00BF19FB">
              <w:rPr>
                <w:b/>
                <w:color w:val="0070C0"/>
                <w:sz w:val="28"/>
                <w:szCs w:val="28"/>
              </w:rPr>
              <w:t>9</w:t>
            </w:r>
            <w:r>
              <w:rPr>
                <w:b/>
                <w:color w:val="0070C0"/>
                <w:sz w:val="28"/>
                <w:szCs w:val="28"/>
              </w:rPr>
              <w:t>/A</w:t>
            </w:r>
            <w:r w:rsidR="00BF19FB" w:rsidRPr="00E56F7B">
              <w:rPr>
                <w:b/>
                <w:color w:val="0070C0"/>
                <w:sz w:val="28"/>
                <w:szCs w:val="28"/>
              </w:rPr>
              <w:t>0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20E35723" w:rsidR="005241A2" w:rsidRPr="002D3C4B" w:rsidRDefault="000C1036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  <w:noProof/>
              </w:rPr>
              <w:t>doc. Havlíček</w:t>
            </w:r>
          </w:p>
        </w:tc>
      </w:tr>
      <w:tr w:rsidR="005241A2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4407FFCD" w:rsidR="005241A2" w:rsidRPr="002D3C4B" w:rsidRDefault="00BF19FB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  <w:noProof/>
              </w:rPr>
              <w:t xml:space="preserve">Oddělení </w:t>
            </w:r>
            <w:r w:rsidRPr="00BF19FB">
              <w:rPr>
                <w:bCs/>
                <w:i/>
                <w:noProof/>
              </w:rPr>
              <w:t>financování, analýz a koordinace</w:t>
            </w:r>
            <w:r>
              <w:rPr>
                <w:bCs/>
                <w:i/>
                <w:noProof/>
              </w:rPr>
              <w:t xml:space="preserve"> VVI</w:t>
            </w:r>
            <w:r w:rsidR="00871476">
              <w:rPr>
                <w:bCs/>
                <w:i/>
                <w:noProof/>
              </w:rPr>
              <w:t xml:space="preserve">, </w:t>
            </w:r>
            <w:r w:rsidR="000E48E1">
              <w:rPr>
                <w:bCs/>
                <w:i/>
                <w:noProof/>
              </w:rPr>
              <w:t>11</w:t>
            </w:r>
            <w:r w:rsidR="00871476">
              <w:rPr>
                <w:bCs/>
                <w:i/>
                <w:noProof/>
              </w:rPr>
              <w:t>.</w:t>
            </w:r>
            <w:r w:rsidR="000E48E1">
              <w:rPr>
                <w:bCs/>
                <w:i/>
                <w:noProof/>
              </w:rPr>
              <w:t> </w:t>
            </w:r>
            <w:r w:rsidR="00871476">
              <w:rPr>
                <w:bCs/>
                <w:i/>
                <w:noProof/>
              </w:rPr>
              <w:t>0</w:t>
            </w:r>
            <w:r w:rsidR="000E48E1">
              <w:rPr>
                <w:bCs/>
                <w:i/>
                <w:noProof/>
              </w:rPr>
              <w:t>2</w:t>
            </w:r>
            <w:r w:rsidR="00871476">
              <w:rPr>
                <w:bCs/>
                <w:i/>
                <w:noProof/>
              </w:rPr>
              <w:t>.</w:t>
            </w:r>
            <w:r w:rsidR="000E48E1">
              <w:rPr>
                <w:bCs/>
                <w:i/>
                <w:noProof/>
              </w:rPr>
              <w:t> </w:t>
            </w:r>
            <w:r w:rsidR="00871476">
              <w:rPr>
                <w:bCs/>
                <w:i/>
                <w:noProof/>
              </w:rPr>
              <w:t>2026</w:t>
            </w:r>
          </w:p>
        </w:tc>
      </w:tr>
      <w:tr w:rsidR="005241A2" w:rsidRPr="00DE2BC0" w14:paraId="7AAD4E64" w14:textId="77777777" w:rsidTr="008E148F">
        <w:trPr>
          <w:trHeight w:val="1530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176373A" w14:textId="77777777" w:rsidR="005241A2" w:rsidRPr="00AB734E" w:rsidRDefault="005241A2" w:rsidP="005241A2">
            <w:pPr>
              <w:spacing w:before="120" w:after="120"/>
              <w:rPr>
                <w:b/>
                <w:i/>
              </w:rPr>
            </w:pPr>
            <w:r w:rsidRPr="00AB734E">
              <w:rPr>
                <w:b/>
                <w:i/>
              </w:rPr>
              <w:t>Souhrn</w:t>
            </w:r>
          </w:p>
          <w:p w14:paraId="6F317100" w14:textId="7759F743" w:rsidR="00BF19FB" w:rsidRDefault="004370D8" w:rsidP="00BF19FB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>Rad</w:t>
            </w:r>
            <w:r w:rsidR="00BF19FB">
              <w:t>ě</w:t>
            </w:r>
            <w:r>
              <w:t xml:space="preserve"> pro výzkum, vývoj a inovace (dále jen „Rada“)</w:t>
            </w:r>
            <w:r w:rsidR="00BF19FB">
              <w:t xml:space="preserve"> se předkládá materiál „</w:t>
            </w:r>
            <w:r w:rsidR="00BF19FB" w:rsidRPr="00BF19FB">
              <w:t>Hospodářská strategie Česko: Země pro budoucnost 2.0</w:t>
            </w:r>
            <w:r w:rsidR="00BF19FB">
              <w:t>“ (dále jen „Hospodářská strategie“</w:t>
            </w:r>
            <w:r w:rsidR="008333E7">
              <w:t>)</w:t>
            </w:r>
            <w:r w:rsidR="00BF19FB">
              <w:t xml:space="preserve">, který vláda </w:t>
            </w:r>
            <w:r w:rsidR="00BF19FB" w:rsidRPr="00232425">
              <w:t>ČR schválila</w:t>
            </w:r>
            <w:r w:rsidR="00232425" w:rsidRPr="00232425">
              <w:t xml:space="preserve"> usnesením</w:t>
            </w:r>
            <w:r w:rsidR="00232425">
              <w:t xml:space="preserve"> </w:t>
            </w:r>
            <w:r w:rsidR="00232425" w:rsidRPr="00232425">
              <w:t>z</w:t>
            </w:r>
            <w:r w:rsidR="00232425">
              <w:t xml:space="preserve">e </w:t>
            </w:r>
            <w:r w:rsidR="00232425" w:rsidRPr="00232425">
              <w:t>dne 16. února 2026 č. 96</w:t>
            </w:r>
            <w:r w:rsidR="00232425">
              <w:t xml:space="preserve"> </w:t>
            </w:r>
            <w:r w:rsidR="00FC2065">
              <w:t>(příloha č. 1).</w:t>
            </w:r>
          </w:p>
          <w:p w14:paraId="403CACE2" w14:textId="02854C68" w:rsidR="00BF19FB" w:rsidRDefault="00BF19FB" w:rsidP="00BF19FB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 xml:space="preserve">Hospodářská strategie </w:t>
            </w:r>
            <w:r w:rsidRPr="00BF19FB">
              <w:t>představuje základní rámec hospodářské politiky státu pro období do roku 2029 s výhledem do roku 2040 a navazuje na dříve přijaté strategické dokumenty v oblasti hospodářského rozvoje, inovací, digitalizace, energetiky a veřejných financí.</w:t>
            </w:r>
            <w:r>
              <w:t xml:space="preserve"> </w:t>
            </w:r>
            <w:r w:rsidR="008E148F">
              <w:t xml:space="preserve">Hospodářská </w:t>
            </w:r>
            <w:r w:rsidR="00FC2065">
              <w:t>s</w:t>
            </w:r>
            <w:r w:rsidRPr="00BF19FB">
              <w:t>trategie je vystavěna na pěti vzájemně provázaných pilířích: lidé, inovace, infrastruktura, finance a</w:t>
            </w:r>
            <w:r w:rsidR="000E48E1">
              <w:t> </w:t>
            </w:r>
            <w:r w:rsidRPr="00BF19FB">
              <w:t>podnikatelské prostředí.</w:t>
            </w:r>
            <w:r w:rsidR="008E148F">
              <w:t xml:space="preserve"> Věcně je s kompetencí Rady nejvíce spjata </w:t>
            </w:r>
            <w:r w:rsidR="008E148F" w:rsidRPr="008E148F">
              <w:t xml:space="preserve">kapitola </w:t>
            </w:r>
            <w:r w:rsidR="008E148F" w:rsidRPr="008E148F">
              <w:rPr>
                <w:i/>
                <w:iCs/>
              </w:rPr>
              <w:t>2.1. Výzkum, vývoj a inovace</w:t>
            </w:r>
            <w:r w:rsidR="008E148F">
              <w:t xml:space="preserve"> a do určité míry i kapitola </w:t>
            </w:r>
            <w:r w:rsidR="008E148F" w:rsidRPr="008E148F">
              <w:rPr>
                <w:i/>
                <w:iCs/>
              </w:rPr>
              <w:t>2.3. Umělá inteligence (AI)</w:t>
            </w:r>
            <w:r w:rsidR="008E148F">
              <w:t xml:space="preserve"> a i např. kapitola </w:t>
            </w:r>
            <w:r w:rsidR="008E148F" w:rsidRPr="008E148F">
              <w:rPr>
                <w:i/>
                <w:iCs/>
              </w:rPr>
              <w:t>4.2. Investice</w:t>
            </w:r>
            <w:r w:rsidR="008E148F">
              <w:t xml:space="preserve"> v oblasti daňových odpočtů na výzkum a vývoj.</w:t>
            </w:r>
          </w:p>
          <w:p w14:paraId="3B66D277" w14:textId="0632757E" w:rsidR="008333E7" w:rsidRDefault="008333E7" w:rsidP="008333E7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>Hospodářská strategie je zároveň zastřešujícím dokumentem pro strategie ČR v oblastech relevantních pro hospodářskou politiku – stojí na vrcholu hierarchie systému veřejných strategií věnujících se daným tématům. V případě rozporu či aktualizace ve srovnání s jinými dokumenty bude přednostně uplatňována Hospodářská strategie a ostatní strategie z ní při aktualizacích budou vycházet.</w:t>
            </w:r>
            <w:r w:rsidR="00FC2065">
              <w:t xml:space="preserve"> S ohledem na zákonnou kompetenci Rady, kdy zákon č. 130/2002 Sb. (</w:t>
            </w:r>
            <w:r w:rsidR="00745ECE">
              <w:t>tak </w:t>
            </w:r>
            <w:r w:rsidR="00FC2065">
              <w:t>i</w:t>
            </w:r>
            <w:r w:rsidR="00745ECE">
              <w:t> </w:t>
            </w:r>
            <w:r w:rsidR="00FC2065">
              <w:t>zákon č. 328/2025 Sb.) stanovuje Radě zabezpeč</w:t>
            </w:r>
            <w:r w:rsidR="00745ECE">
              <w:t>it</w:t>
            </w:r>
            <w:r w:rsidR="00FC2065">
              <w:t xml:space="preserve"> příprav</w:t>
            </w:r>
            <w:r w:rsidR="00745ECE">
              <w:t>u</w:t>
            </w:r>
            <w:r w:rsidR="00FC2065">
              <w:t xml:space="preserve"> a kontrol</w:t>
            </w:r>
            <w:r w:rsidR="00745ECE">
              <w:t>u</w:t>
            </w:r>
            <w:r w:rsidR="00FC2065">
              <w:t xml:space="preserve"> realizace</w:t>
            </w:r>
            <w:r w:rsidR="00745ECE">
              <w:t xml:space="preserve"> </w:t>
            </w:r>
            <w:r w:rsidR="00745ECE" w:rsidRPr="00745ECE">
              <w:t>Národní politiky výzkumu, vývoje a inovací</w:t>
            </w:r>
            <w:r w:rsidR="00745ECE">
              <w:t xml:space="preserve"> (dále jen „NP VaVaI“), se Radě předkládá i dokument</w:t>
            </w:r>
            <w:r w:rsidR="00745ECE" w:rsidRPr="00745ECE">
              <w:t xml:space="preserve"> shrnu</w:t>
            </w:r>
            <w:r w:rsidR="00745ECE">
              <w:t>jící</w:t>
            </w:r>
            <w:r w:rsidR="00745ECE" w:rsidRPr="00745ECE">
              <w:t xml:space="preserve"> strategickou provázanost</w:t>
            </w:r>
            <w:r w:rsidR="00745ECE">
              <w:t xml:space="preserve"> Hospodářské strategie a NP VaVaI (příloha č. 2).</w:t>
            </w:r>
          </w:p>
          <w:p w14:paraId="345E1CD4" w14:textId="083585A6" w:rsidR="007B0187" w:rsidRDefault="007B0187" w:rsidP="00BF19FB">
            <w:pPr>
              <w:keepNext/>
              <w:tabs>
                <w:tab w:val="left" w:pos="-26"/>
                <w:tab w:val="left" w:pos="900"/>
              </w:tabs>
              <w:spacing w:after="120"/>
            </w:pPr>
            <w:r w:rsidRPr="007B0187">
              <w:t xml:space="preserve">Hospodářská strategie je koncipována jako implementačně orientovaný dokument. Obsahuje konkrétní cíle, měřitelné indikátory, prioritní opatření, harmonogram a přiřazení odpovědností jednotlivým resortům a institucím. Implementace </w:t>
            </w:r>
            <w:r w:rsidR="008E148F">
              <w:t xml:space="preserve">Hospodářské </w:t>
            </w:r>
            <w:r w:rsidRPr="007B0187">
              <w:t>strategie je navržena jako flexibilní proces, schopný reagovat na měnící se ekonomické a geopolitické podmínky.</w:t>
            </w:r>
          </w:p>
          <w:p w14:paraId="3D211F8C" w14:textId="00A83EE2" w:rsidR="007B0187" w:rsidRDefault="007B0187" w:rsidP="000E48E1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>Ř</w:t>
            </w:r>
            <w:r w:rsidRPr="007B0187">
              <w:t>ízení</w:t>
            </w:r>
            <w:r>
              <w:t xml:space="preserve"> Hospodářské strategie je</w:t>
            </w:r>
            <w:r w:rsidRPr="007B0187">
              <w:t xml:space="preserve"> umístěno přímo pod místopředsedou vlády pro hospodářství</w:t>
            </w:r>
            <w:r>
              <w:t>, který zejména schvaluje klíčové milníky a zajišťuje součinnost ostatních ministrů.</w:t>
            </w:r>
            <w:r w:rsidR="000E48E1">
              <w:t xml:space="preserve"> Místopředseda vlády pro hospodářství zřídí při Ministerstvu průmyslu a obchodu </w:t>
            </w:r>
            <w:proofErr w:type="spellStart"/>
            <w:r w:rsidR="000E48E1">
              <w:t>Delivery</w:t>
            </w:r>
            <w:proofErr w:type="spellEnd"/>
            <w:r w:rsidR="000E48E1">
              <w:t xml:space="preserve"> tým, který bude mít mandát řídit implementaci </w:t>
            </w:r>
            <w:r w:rsidR="008E148F">
              <w:t>H</w:t>
            </w:r>
            <w:r w:rsidR="000E48E1">
              <w:t xml:space="preserve">ospodářské strategie napříč ministerstvy, monitorovat plnění plánů, kontrolovat kvalitu návrhů atd. </w:t>
            </w:r>
            <w:proofErr w:type="spellStart"/>
            <w:r w:rsidR="000E48E1">
              <w:t>Delivery</w:t>
            </w:r>
            <w:proofErr w:type="spellEnd"/>
            <w:r w:rsidR="000E48E1">
              <w:t xml:space="preserve"> tým bude řízen zmocněncem pro </w:t>
            </w:r>
            <w:r w:rsidR="008E148F">
              <w:t>H</w:t>
            </w:r>
            <w:r w:rsidR="000E48E1">
              <w:t>ospodářskou strategii.</w:t>
            </w:r>
          </w:p>
          <w:p w14:paraId="430171C1" w14:textId="232B2896" w:rsidR="007B0187" w:rsidRPr="007B0187" w:rsidRDefault="007B0187" w:rsidP="00BF19FB">
            <w:pPr>
              <w:keepNext/>
              <w:tabs>
                <w:tab w:val="left" w:pos="-26"/>
                <w:tab w:val="left" w:pos="900"/>
              </w:tabs>
              <w:spacing w:after="120"/>
              <w:rPr>
                <w:b/>
                <w:bCs/>
              </w:rPr>
            </w:pPr>
            <w:r w:rsidRPr="007B0187">
              <w:rPr>
                <w:b/>
                <w:bCs/>
              </w:rPr>
              <w:t xml:space="preserve">Radě je přiřazena </w:t>
            </w:r>
            <w:r w:rsidR="00A43EC1">
              <w:rPr>
                <w:b/>
                <w:bCs/>
              </w:rPr>
              <w:t>z</w:t>
            </w:r>
            <w:r w:rsidRPr="007B0187">
              <w:rPr>
                <w:b/>
                <w:bCs/>
              </w:rPr>
              <w:t xml:space="preserve">odpovědnost za </w:t>
            </w:r>
            <w:r w:rsidR="00A43EC1">
              <w:rPr>
                <w:b/>
                <w:bCs/>
              </w:rPr>
              <w:t xml:space="preserve">naplnění </w:t>
            </w:r>
            <w:r w:rsidRPr="007B0187">
              <w:rPr>
                <w:b/>
                <w:bCs/>
              </w:rPr>
              <w:t>3 opatření:</w:t>
            </w:r>
          </w:p>
          <w:p w14:paraId="3765717D" w14:textId="7F1907DC" w:rsidR="007B0187" w:rsidRDefault="007B0187" w:rsidP="000E48E1">
            <w:pPr>
              <w:pStyle w:val="Odstavecseseznamem"/>
              <w:keepNext/>
              <w:numPr>
                <w:ilvl w:val="0"/>
                <w:numId w:val="15"/>
              </w:numPr>
              <w:tabs>
                <w:tab w:val="left" w:pos="-26"/>
                <w:tab w:val="left" w:pos="900"/>
              </w:tabs>
              <w:spacing w:after="120"/>
              <w:ind w:left="873" w:hanging="361"/>
            </w:pPr>
            <w:r w:rsidRPr="007B0187">
              <w:t>Centralizace řízení a financování VaVaI</w:t>
            </w:r>
            <w:r>
              <w:t xml:space="preserve"> (kapitola </w:t>
            </w:r>
            <w:r w:rsidRPr="007B0187">
              <w:t>2.1. Výzkum, vývoj a inovace</w:t>
            </w:r>
            <w:r>
              <w:t>)</w:t>
            </w:r>
            <w:r w:rsidR="000E48E1">
              <w:t>, termín pro implementaci 2027</w:t>
            </w:r>
            <w:r>
              <w:t>;</w:t>
            </w:r>
          </w:p>
          <w:p w14:paraId="5726C94F" w14:textId="13E315F8" w:rsidR="007B0187" w:rsidRDefault="007B0187" w:rsidP="000E48E1">
            <w:pPr>
              <w:pStyle w:val="Odstavecseseznamem"/>
              <w:keepNext/>
              <w:numPr>
                <w:ilvl w:val="0"/>
                <w:numId w:val="15"/>
              </w:numPr>
              <w:tabs>
                <w:tab w:val="left" w:pos="-26"/>
                <w:tab w:val="left" w:pos="900"/>
              </w:tabs>
              <w:spacing w:after="120"/>
              <w:ind w:left="873" w:hanging="361"/>
            </w:pPr>
            <w:r w:rsidRPr="007B0187">
              <w:lastRenderedPageBreak/>
              <w:t>Zlepšit využívání evropských fondů pro VaVaI</w:t>
            </w:r>
            <w:r>
              <w:t xml:space="preserve"> (kapitola </w:t>
            </w:r>
            <w:r w:rsidRPr="007B0187">
              <w:t>2.1. Výzkum, vývoj a inovace</w:t>
            </w:r>
            <w:r>
              <w:t>)</w:t>
            </w:r>
            <w:r w:rsidR="000E48E1">
              <w:t>, termín pro implementaci 2028</w:t>
            </w:r>
            <w:r>
              <w:t>;</w:t>
            </w:r>
          </w:p>
          <w:p w14:paraId="0CEBA89D" w14:textId="124E1376" w:rsidR="007B0187" w:rsidRDefault="007B0187" w:rsidP="000E48E1">
            <w:pPr>
              <w:pStyle w:val="Odstavecseseznamem"/>
              <w:keepNext/>
              <w:numPr>
                <w:ilvl w:val="0"/>
                <w:numId w:val="15"/>
              </w:numPr>
              <w:tabs>
                <w:tab w:val="left" w:pos="-26"/>
                <w:tab w:val="left" w:pos="900"/>
              </w:tabs>
              <w:spacing w:after="120"/>
              <w:ind w:left="873" w:hanging="361"/>
            </w:pPr>
            <w:r w:rsidRPr="007B0187">
              <w:t>Podpora výzkumu a vývoje v</w:t>
            </w:r>
            <w:r>
              <w:t> </w:t>
            </w:r>
            <w:r w:rsidRPr="007B0187">
              <w:t>AI</w:t>
            </w:r>
            <w:r>
              <w:t xml:space="preserve"> (kapitola </w:t>
            </w:r>
            <w:r w:rsidRPr="007B0187">
              <w:t>2.</w:t>
            </w:r>
            <w:r>
              <w:t>3. AI)</w:t>
            </w:r>
            <w:r w:rsidR="000E48E1">
              <w:t>, termín pro implementaci 2027</w:t>
            </w:r>
            <w:r>
              <w:t>.</w:t>
            </w:r>
          </w:p>
          <w:p w14:paraId="56C91166" w14:textId="7B707CFB" w:rsidR="005241A2" w:rsidRPr="00943E79" w:rsidRDefault="007B0187" w:rsidP="005241A2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 xml:space="preserve">V souvislosti s plněním opatření je zapotřebí </w:t>
            </w:r>
            <w:r w:rsidR="000E48E1">
              <w:t xml:space="preserve">vytvořit harmonogram implementace jednotlivých opatření s ohledem na </w:t>
            </w:r>
            <w:r w:rsidR="008333E7">
              <w:t xml:space="preserve">jejich </w:t>
            </w:r>
            <w:r w:rsidR="000E48E1">
              <w:t xml:space="preserve">termín plnění, přičemž minimálně 9 měsíců před datem implementace je zapotřebí poskytnout pracovní verzi opatření k připomínkování </w:t>
            </w:r>
            <w:proofErr w:type="spellStart"/>
            <w:r w:rsidR="000E48E1">
              <w:t>Delivery</w:t>
            </w:r>
            <w:proofErr w:type="spellEnd"/>
            <w:r w:rsidR="000E48E1">
              <w:t xml:space="preserve"> týmu a</w:t>
            </w:r>
            <w:r w:rsidR="008333E7">
              <w:t> </w:t>
            </w:r>
            <w:r w:rsidR="000E48E1">
              <w:t xml:space="preserve">minimálně 6 měsíců před datem implementace zajistí finální podobu návrhu odsouhlasenou </w:t>
            </w:r>
            <w:proofErr w:type="spellStart"/>
            <w:r w:rsidR="000E48E1">
              <w:t>Delivery</w:t>
            </w:r>
            <w:proofErr w:type="spellEnd"/>
            <w:r w:rsidR="000E48E1">
              <w:t xml:space="preserve"> týmem k meziresortnímu připomínkovému řízení a projednání vládou.</w:t>
            </w:r>
          </w:p>
        </w:tc>
      </w:tr>
      <w:tr w:rsidR="005241A2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5241A2" w:rsidRPr="00AB734E" w:rsidRDefault="005241A2" w:rsidP="005241A2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lastRenderedPageBreak/>
              <w:t>Přílohy</w:t>
            </w:r>
          </w:p>
          <w:p w14:paraId="547B3802" w14:textId="20B116D0" w:rsidR="005241A2" w:rsidRDefault="00BF19FB" w:rsidP="00FC2065">
            <w:pPr>
              <w:pStyle w:val="Odstavecseseznamem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 w:line="240" w:lineRule="auto"/>
            </w:pPr>
            <w:r>
              <w:t xml:space="preserve">Materiál </w:t>
            </w:r>
            <w:r w:rsidRPr="00232425">
              <w:t>schválený vládou</w:t>
            </w:r>
            <w:r>
              <w:t xml:space="preserve"> „</w:t>
            </w:r>
            <w:r w:rsidRPr="00BF19FB">
              <w:t>Hospodářská strategie Česko: Země pro budoucnost 2.0</w:t>
            </w:r>
            <w:r>
              <w:t>“</w:t>
            </w:r>
          </w:p>
          <w:p w14:paraId="133F1304" w14:textId="0E7A3D10" w:rsidR="00FC2065" w:rsidRPr="00826B2F" w:rsidRDefault="00FC2065" w:rsidP="00FC2065">
            <w:pPr>
              <w:pStyle w:val="Odstavecseseznamem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 w:line="240" w:lineRule="auto"/>
            </w:pPr>
            <w:r w:rsidRPr="00FC2065">
              <w:t>Hospodářská strategie Česko: Země pro budoucnost 2.0 a Národní politika výzkumu, vývoje a inovací České republiky</w:t>
            </w:r>
          </w:p>
        </w:tc>
      </w:tr>
    </w:tbl>
    <w:p w14:paraId="7DCA7EA4" w14:textId="5E3A4784" w:rsidR="00144F5B" w:rsidRDefault="00144F5B" w:rsidP="00E62942">
      <w:pPr>
        <w:pStyle w:val="Bezmezer"/>
        <w:jc w:val="left"/>
      </w:pPr>
    </w:p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E5025" w14:textId="77777777" w:rsidR="000C2C4E" w:rsidRDefault="000C2C4E" w:rsidP="00604B45">
      <w:r>
        <w:separator/>
      </w:r>
    </w:p>
  </w:endnote>
  <w:endnote w:type="continuationSeparator" w:id="0">
    <w:p w14:paraId="43B3D757" w14:textId="77777777" w:rsidR="000C2C4E" w:rsidRDefault="000C2C4E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4F8BC90B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</w:t>
            </w:r>
            <w:r w:rsidR="008333E7">
              <w:rPr>
                <w:sz w:val="16"/>
                <w:szCs w:val="16"/>
              </w:rPr>
              <w:t>19</w:t>
            </w:r>
            <w:r w:rsidR="00144F5B" w:rsidRPr="00144F5B">
              <w:rPr>
                <w:sz w:val="16"/>
                <w:szCs w:val="16"/>
              </w:rPr>
              <w:t>/A</w:t>
            </w:r>
            <w:r w:rsidR="008333E7">
              <w:rPr>
                <w:sz w:val="16"/>
                <w:szCs w:val="16"/>
              </w:rPr>
              <w:t>0</w:t>
            </w:r>
            <w:r w:rsidR="00144F5B">
              <w:t xml:space="preserve"> </w:t>
            </w:r>
            <w:r w:rsidR="008333E7" w:rsidRPr="008333E7">
              <w:rPr>
                <w:sz w:val="16"/>
                <w:szCs w:val="16"/>
              </w:rPr>
              <w:t>Hospodářská strategie - Česko: Země pro budoucnost 2.0</w:t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EF5E1" w14:textId="77777777" w:rsidR="000C2C4E" w:rsidRDefault="000C2C4E" w:rsidP="00604B45">
      <w:r>
        <w:separator/>
      </w:r>
    </w:p>
  </w:footnote>
  <w:footnote w:type="continuationSeparator" w:id="0">
    <w:p w14:paraId="7E7D64A6" w14:textId="77777777" w:rsidR="000C2C4E" w:rsidRDefault="000C2C4E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F40FA"/>
    <w:multiLevelType w:val="hybridMultilevel"/>
    <w:tmpl w:val="ED522B6A"/>
    <w:lvl w:ilvl="0" w:tplc="ED9071E4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2781E"/>
    <w:multiLevelType w:val="hybridMultilevel"/>
    <w:tmpl w:val="F0D22F7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D48C3"/>
    <w:multiLevelType w:val="hybridMultilevel"/>
    <w:tmpl w:val="6F883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C3129"/>
    <w:multiLevelType w:val="hybridMultilevel"/>
    <w:tmpl w:val="0FFEED1A"/>
    <w:lvl w:ilvl="0" w:tplc="A16ADF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3105807">
    <w:abstractNumId w:val="3"/>
  </w:num>
  <w:num w:numId="2" w16cid:durableId="2081907147">
    <w:abstractNumId w:val="12"/>
  </w:num>
  <w:num w:numId="3" w16cid:durableId="1893038338">
    <w:abstractNumId w:val="4"/>
  </w:num>
  <w:num w:numId="4" w16cid:durableId="1786805665">
    <w:abstractNumId w:val="8"/>
  </w:num>
  <w:num w:numId="5" w16cid:durableId="1264728757">
    <w:abstractNumId w:val="13"/>
  </w:num>
  <w:num w:numId="6" w16cid:durableId="1901821760">
    <w:abstractNumId w:val="9"/>
  </w:num>
  <w:num w:numId="7" w16cid:durableId="124931050">
    <w:abstractNumId w:val="1"/>
  </w:num>
  <w:num w:numId="8" w16cid:durableId="42677174">
    <w:abstractNumId w:val="2"/>
  </w:num>
  <w:num w:numId="9" w16cid:durableId="2051147294">
    <w:abstractNumId w:val="14"/>
  </w:num>
  <w:num w:numId="10" w16cid:durableId="1837643966">
    <w:abstractNumId w:val="10"/>
  </w:num>
  <w:num w:numId="11" w16cid:durableId="796532185">
    <w:abstractNumId w:val="0"/>
  </w:num>
  <w:num w:numId="12" w16cid:durableId="2033064661">
    <w:abstractNumId w:val="7"/>
  </w:num>
  <w:num w:numId="13" w16cid:durableId="789472900">
    <w:abstractNumId w:val="5"/>
  </w:num>
  <w:num w:numId="14" w16cid:durableId="1966810720">
    <w:abstractNumId w:val="11"/>
  </w:num>
  <w:num w:numId="15" w16cid:durableId="836574101">
    <w:abstractNumId w:val="15"/>
  </w:num>
  <w:num w:numId="16" w16cid:durableId="13315647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35ED7"/>
    <w:rsid w:val="000467DA"/>
    <w:rsid w:val="000511C2"/>
    <w:rsid w:val="00074049"/>
    <w:rsid w:val="00075C1E"/>
    <w:rsid w:val="0008087D"/>
    <w:rsid w:val="000859E4"/>
    <w:rsid w:val="0009458F"/>
    <w:rsid w:val="000A6385"/>
    <w:rsid w:val="000C1036"/>
    <w:rsid w:val="000C2C4E"/>
    <w:rsid w:val="000C609C"/>
    <w:rsid w:val="000C6A0C"/>
    <w:rsid w:val="000D7556"/>
    <w:rsid w:val="000E1B1B"/>
    <w:rsid w:val="000E48E1"/>
    <w:rsid w:val="000E7A12"/>
    <w:rsid w:val="00103732"/>
    <w:rsid w:val="001044CD"/>
    <w:rsid w:val="00126D7E"/>
    <w:rsid w:val="00133C49"/>
    <w:rsid w:val="00144F5B"/>
    <w:rsid w:val="00163B03"/>
    <w:rsid w:val="00171EF3"/>
    <w:rsid w:val="00191B49"/>
    <w:rsid w:val="001A03D6"/>
    <w:rsid w:val="001A6A82"/>
    <w:rsid w:val="001C1526"/>
    <w:rsid w:val="001C2E95"/>
    <w:rsid w:val="001C6179"/>
    <w:rsid w:val="001D5F3B"/>
    <w:rsid w:val="001E1924"/>
    <w:rsid w:val="001F517B"/>
    <w:rsid w:val="002107E9"/>
    <w:rsid w:val="002241CF"/>
    <w:rsid w:val="00232425"/>
    <w:rsid w:val="00242E30"/>
    <w:rsid w:val="00282300"/>
    <w:rsid w:val="00282845"/>
    <w:rsid w:val="00293AEA"/>
    <w:rsid w:val="002A2FD0"/>
    <w:rsid w:val="002C0726"/>
    <w:rsid w:val="002D3C4B"/>
    <w:rsid w:val="002F19C4"/>
    <w:rsid w:val="002F4F5C"/>
    <w:rsid w:val="00352CA6"/>
    <w:rsid w:val="00352DD8"/>
    <w:rsid w:val="00362F82"/>
    <w:rsid w:val="00383A75"/>
    <w:rsid w:val="003870AA"/>
    <w:rsid w:val="003906D0"/>
    <w:rsid w:val="003976A0"/>
    <w:rsid w:val="003C04E9"/>
    <w:rsid w:val="003C6885"/>
    <w:rsid w:val="003D64A2"/>
    <w:rsid w:val="00420B23"/>
    <w:rsid w:val="00423662"/>
    <w:rsid w:val="0042761D"/>
    <w:rsid w:val="004354D5"/>
    <w:rsid w:val="004370D8"/>
    <w:rsid w:val="00441B47"/>
    <w:rsid w:val="00444127"/>
    <w:rsid w:val="00447ABC"/>
    <w:rsid w:val="00456550"/>
    <w:rsid w:val="00486CA7"/>
    <w:rsid w:val="004970B3"/>
    <w:rsid w:val="004A1167"/>
    <w:rsid w:val="004D01F8"/>
    <w:rsid w:val="004E6BE1"/>
    <w:rsid w:val="005034DC"/>
    <w:rsid w:val="00504857"/>
    <w:rsid w:val="00510EA4"/>
    <w:rsid w:val="00512835"/>
    <w:rsid w:val="00515555"/>
    <w:rsid w:val="005241A2"/>
    <w:rsid w:val="005244B0"/>
    <w:rsid w:val="00524CE5"/>
    <w:rsid w:val="00537022"/>
    <w:rsid w:val="005628A2"/>
    <w:rsid w:val="00564B89"/>
    <w:rsid w:val="0057409A"/>
    <w:rsid w:val="005964E0"/>
    <w:rsid w:val="005A4C59"/>
    <w:rsid w:val="005B6CE6"/>
    <w:rsid w:val="005C4D50"/>
    <w:rsid w:val="005D1635"/>
    <w:rsid w:val="00602F23"/>
    <w:rsid w:val="00604B45"/>
    <w:rsid w:val="006076C8"/>
    <w:rsid w:val="006079D1"/>
    <w:rsid w:val="006255C0"/>
    <w:rsid w:val="00627E3D"/>
    <w:rsid w:val="00635765"/>
    <w:rsid w:val="00663430"/>
    <w:rsid w:val="006878F0"/>
    <w:rsid w:val="006B2B00"/>
    <w:rsid w:val="006C3F7F"/>
    <w:rsid w:val="006E1855"/>
    <w:rsid w:val="006E2BB5"/>
    <w:rsid w:val="006F1181"/>
    <w:rsid w:val="007007A8"/>
    <w:rsid w:val="0070637D"/>
    <w:rsid w:val="0071047A"/>
    <w:rsid w:val="00722063"/>
    <w:rsid w:val="0072266C"/>
    <w:rsid w:val="00733976"/>
    <w:rsid w:val="00735DE8"/>
    <w:rsid w:val="00741D89"/>
    <w:rsid w:val="007439F1"/>
    <w:rsid w:val="00745ECE"/>
    <w:rsid w:val="00766AC5"/>
    <w:rsid w:val="007A407A"/>
    <w:rsid w:val="007B0187"/>
    <w:rsid w:val="007E2572"/>
    <w:rsid w:val="007E3C9A"/>
    <w:rsid w:val="007E5BD4"/>
    <w:rsid w:val="007E6CA2"/>
    <w:rsid w:val="0080171F"/>
    <w:rsid w:val="00803160"/>
    <w:rsid w:val="008044E8"/>
    <w:rsid w:val="00811AC9"/>
    <w:rsid w:val="008120CD"/>
    <w:rsid w:val="0081613E"/>
    <w:rsid w:val="008333E7"/>
    <w:rsid w:val="00840107"/>
    <w:rsid w:val="0084124B"/>
    <w:rsid w:val="00841C3F"/>
    <w:rsid w:val="008517B5"/>
    <w:rsid w:val="00855B4C"/>
    <w:rsid w:val="00871476"/>
    <w:rsid w:val="00871B74"/>
    <w:rsid w:val="008863A6"/>
    <w:rsid w:val="00887F71"/>
    <w:rsid w:val="00890AD7"/>
    <w:rsid w:val="0089638D"/>
    <w:rsid w:val="008A3DC7"/>
    <w:rsid w:val="008A6944"/>
    <w:rsid w:val="008B60F3"/>
    <w:rsid w:val="008E148F"/>
    <w:rsid w:val="008E557D"/>
    <w:rsid w:val="008F6521"/>
    <w:rsid w:val="0090230E"/>
    <w:rsid w:val="0090482F"/>
    <w:rsid w:val="0090637C"/>
    <w:rsid w:val="0091473F"/>
    <w:rsid w:val="00915B70"/>
    <w:rsid w:val="009202D9"/>
    <w:rsid w:val="00943E79"/>
    <w:rsid w:val="009449F2"/>
    <w:rsid w:val="00945CB2"/>
    <w:rsid w:val="0095235B"/>
    <w:rsid w:val="00952CAD"/>
    <w:rsid w:val="0095565E"/>
    <w:rsid w:val="00990B90"/>
    <w:rsid w:val="009922C8"/>
    <w:rsid w:val="009B0370"/>
    <w:rsid w:val="009E228F"/>
    <w:rsid w:val="009F2EED"/>
    <w:rsid w:val="00A43EC1"/>
    <w:rsid w:val="00A44E3D"/>
    <w:rsid w:val="00A640A5"/>
    <w:rsid w:val="00A65C3C"/>
    <w:rsid w:val="00A75A40"/>
    <w:rsid w:val="00A822FF"/>
    <w:rsid w:val="00A84F49"/>
    <w:rsid w:val="00AA5C0F"/>
    <w:rsid w:val="00AB5597"/>
    <w:rsid w:val="00AC5DC9"/>
    <w:rsid w:val="00AE1069"/>
    <w:rsid w:val="00AE7303"/>
    <w:rsid w:val="00AF01A5"/>
    <w:rsid w:val="00AF502C"/>
    <w:rsid w:val="00AF5DE4"/>
    <w:rsid w:val="00B01CFE"/>
    <w:rsid w:val="00B20ED5"/>
    <w:rsid w:val="00B24765"/>
    <w:rsid w:val="00B33F61"/>
    <w:rsid w:val="00B415B3"/>
    <w:rsid w:val="00B445C0"/>
    <w:rsid w:val="00B45E88"/>
    <w:rsid w:val="00B67680"/>
    <w:rsid w:val="00B73C81"/>
    <w:rsid w:val="00B80711"/>
    <w:rsid w:val="00B9439B"/>
    <w:rsid w:val="00BA401B"/>
    <w:rsid w:val="00BB2FAC"/>
    <w:rsid w:val="00BC1D89"/>
    <w:rsid w:val="00BC5C1F"/>
    <w:rsid w:val="00BC7F94"/>
    <w:rsid w:val="00BD17A6"/>
    <w:rsid w:val="00BE4E17"/>
    <w:rsid w:val="00BF19FB"/>
    <w:rsid w:val="00C05BAF"/>
    <w:rsid w:val="00C27666"/>
    <w:rsid w:val="00C4014E"/>
    <w:rsid w:val="00C54A7F"/>
    <w:rsid w:val="00C674B4"/>
    <w:rsid w:val="00C71728"/>
    <w:rsid w:val="00C7658A"/>
    <w:rsid w:val="00C77162"/>
    <w:rsid w:val="00C84197"/>
    <w:rsid w:val="00C84BBF"/>
    <w:rsid w:val="00C91565"/>
    <w:rsid w:val="00C92FC9"/>
    <w:rsid w:val="00CC1FD9"/>
    <w:rsid w:val="00CD31FC"/>
    <w:rsid w:val="00CD5D12"/>
    <w:rsid w:val="00CE2C4E"/>
    <w:rsid w:val="00CE70B9"/>
    <w:rsid w:val="00CF4261"/>
    <w:rsid w:val="00D0212E"/>
    <w:rsid w:val="00D061BA"/>
    <w:rsid w:val="00D266C9"/>
    <w:rsid w:val="00D26EA4"/>
    <w:rsid w:val="00D321D6"/>
    <w:rsid w:val="00D36218"/>
    <w:rsid w:val="00D43F7D"/>
    <w:rsid w:val="00D53021"/>
    <w:rsid w:val="00D53698"/>
    <w:rsid w:val="00D74354"/>
    <w:rsid w:val="00D75C9E"/>
    <w:rsid w:val="00D85AA0"/>
    <w:rsid w:val="00D86AA3"/>
    <w:rsid w:val="00D94221"/>
    <w:rsid w:val="00DA045F"/>
    <w:rsid w:val="00DC2129"/>
    <w:rsid w:val="00DC5C64"/>
    <w:rsid w:val="00DD3E78"/>
    <w:rsid w:val="00DE4F80"/>
    <w:rsid w:val="00DF2424"/>
    <w:rsid w:val="00E0171D"/>
    <w:rsid w:val="00E06D18"/>
    <w:rsid w:val="00E304A2"/>
    <w:rsid w:val="00E373B9"/>
    <w:rsid w:val="00E43035"/>
    <w:rsid w:val="00E47EBE"/>
    <w:rsid w:val="00E56D04"/>
    <w:rsid w:val="00E56F7B"/>
    <w:rsid w:val="00E62942"/>
    <w:rsid w:val="00E635EE"/>
    <w:rsid w:val="00E7321C"/>
    <w:rsid w:val="00E84580"/>
    <w:rsid w:val="00E8657D"/>
    <w:rsid w:val="00EB05F2"/>
    <w:rsid w:val="00EB0799"/>
    <w:rsid w:val="00EB55AA"/>
    <w:rsid w:val="00EB7CDA"/>
    <w:rsid w:val="00EC0198"/>
    <w:rsid w:val="00EC2267"/>
    <w:rsid w:val="00ED2ED3"/>
    <w:rsid w:val="00ED7E4C"/>
    <w:rsid w:val="00EE66EE"/>
    <w:rsid w:val="00EE745A"/>
    <w:rsid w:val="00EF4F64"/>
    <w:rsid w:val="00F145AB"/>
    <w:rsid w:val="00F3487E"/>
    <w:rsid w:val="00F47E34"/>
    <w:rsid w:val="00F70093"/>
    <w:rsid w:val="00F84D65"/>
    <w:rsid w:val="00F86F06"/>
    <w:rsid w:val="00FA009E"/>
    <w:rsid w:val="00FB668D"/>
    <w:rsid w:val="00FC2065"/>
    <w:rsid w:val="00FD6185"/>
    <w:rsid w:val="00FE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Props1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1</TotalTime>
  <Pages>2</Pages>
  <Words>524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Kapucián</cp:lastModifiedBy>
  <cp:revision>3</cp:revision>
  <cp:lastPrinted>2025-02-25T12:21:00Z</cp:lastPrinted>
  <dcterms:created xsi:type="dcterms:W3CDTF">2026-02-19T08:19:00Z</dcterms:created>
  <dcterms:modified xsi:type="dcterms:W3CDTF">2026-03-05T13:23:00Z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